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C0" w:rsidRPr="006168C0" w:rsidRDefault="006168C0" w:rsidP="006168C0">
      <w:pPr>
        <w:spacing w:line="576" w:lineRule="exact"/>
        <w:rPr>
          <w:rFonts w:ascii="仿宋" w:eastAsia="仿宋" w:hAnsi="仿宋" w:cs="宋体"/>
          <w:b/>
          <w:kern w:val="0"/>
          <w:sz w:val="32"/>
          <w:szCs w:val="32"/>
        </w:rPr>
      </w:pPr>
      <w:r w:rsidRPr="006168C0">
        <w:rPr>
          <w:rFonts w:ascii="仿宋" w:eastAsia="仿宋" w:hAnsi="仿宋" w:cs="宋体" w:hint="eastAsia"/>
          <w:b/>
          <w:kern w:val="0"/>
          <w:sz w:val="32"/>
          <w:szCs w:val="32"/>
        </w:rPr>
        <w:t>关于全市机关事业单位工勤人员继续教育培训工作实施方案的通知（徐人社发[2018]211号）</w:t>
      </w:r>
    </w:p>
    <w:p w:rsidR="006168C0" w:rsidRPr="006168C0" w:rsidRDefault="006168C0" w:rsidP="006168C0">
      <w:pPr>
        <w:spacing w:line="576" w:lineRule="exact"/>
        <w:rPr>
          <w:rFonts w:ascii="仿宋" w:eastAsia="仿宋" w:hAnsi="仿宋" w:cs="宋体" w:hint="eastAsia"/>
          <w:kern w:val="0"/>
          <w:sz w:val="32"/>
          <w:szCs w:val="32"/>
        </w:rPr>
      </w:pPr>
      <w:r w:rsidRPr="006168C0">
        <w:rPr>
          <w:rFonts w:ascii="仿宋" w:eastAsia="仿宋" w:hAnsi="仿宋" w:cs="宋体" w:hint="eastAsia"/>
          <w:kern w:val="0"/>
          <w:sz w:val="32"/>
          <w:szCs w:val="32"/>
        </w:rPr>
        <w:t>各县（市）、区人力资源和社会保障局，徐州经济技术开发区组织人事部，市各委办局（公司）、市各直属单位人事（组织）处，各驻徐部、省属单位人事处：</w:t>
      </w:r>
    </w:p>
    <w:p w:rsidR="006168C0" w:rsidRPr="006168C0" w:rsidRDefault="006168C0" w:rsidP="006168C0">
      <w:pPr>
        <w:spacing w:line="576" w:lineRule="exact"/>
        <w:rPr>
          <w:rFonts w:ascii="仿宋" w:eastAsia="仿宋" w:hAnsi="仿宋" w:cs="宋体" w:hint="eastAsia"/>
          <w:kern w:val="0"/>
          <w:sz w:val="32"/>
          <w:szCs w:val="32"/>
        </w:rPr>
      </w:pPr>
      <w:r w:rsidRPr="006168C0">
        <w:rPr>
          <w:rFonts w:ascii="仿宋" w:eastAsia="仿宋" w:hAnsi="仿宋" w:cs="宋体" w:hint="eastAsia"/>
          <w:kern w:val="0"/>
          <w:sz w:val="32"/>
          <w:szCs w:val="32"/>
        </w:rPr>
        <w:t>根据《省人力资源社会保障厅印发关于全省机关事业单位工勤人员继续教育培训工作实施方案的通知》（苏人社发〔2018〕154号）精神，制定我市机关事业单位工勤人员继续教育培训工作实施方案，现印发给你们，请认真组织实施。</w:t>
      </w:r>
    </w:p>
    <w:p w:rsidR="006168C0" w:rsidRPr="006168C0" w:rsidRDefault="006168C0" w:rsidP="006168C0">
      <w:pPr>
        <w:spacing w:line="576" w:lineRule="exact"/>
        <w:jc w:val="right"/>
        <w:rPr>
          <w:rFonts w:ascii="仿宋" w:eastAsia="仿宋" w:hAnsi="仿宋" w:cs="宋体" w:hint="eastAsia"/>
          <w:kern w:val="0"/>
          <w:sz w:val="32"/>
          <w:szCs w:val="32"/>
        </w:rPr>
      </w:pP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徐州市人力资源和社会保障局</w:t>
      </w:r>
    </w:p>
    <w:p w:rsidR="006168C0" w:rsidRPr="006168C0" w:rsidRDefault="006168C0" w:rsidP="006168C0">
      <w:pPr>
        <w:spacing w:line="576" w:lineRule="exact"/>
        <w:jc w:val="right"/>
        <w:rPr>
          <w:rFonts w:ascii="仿宋" w:eastAsia="仿宋" w:hAnsi="仿宋" w:cs="宋体" w:hint="eastAsia"/>
          <w:kern w:val="0"/>
          <w:sz w:val="32"/>
          <w:szCs w:val="32"/>
        </w:rPr>
      </w:pP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 </w:t>
      </w:r>
      <w:r w:rsidRPr="006168C0">
        <w:rPr>
          <w:rFonts w:ascii="Calibri" w:eastAsia="仿宋" w:hAnsi="Calibri" w:cs="Calibri"/>
          <w:kern w:val="0"/>
          <w:sz w:val="32"/>
          <w:szCs w:val="32"/>
        </w:rPr>
        <w:t> </w:t>
      </w:r>
      <w:r w:rsidRPr="006168C0">
        <w:rPr>
          <w:rFonts w:ascii="仿宋" w:eastAsia="仿宋" w:hAnsi="仿宋" w:cs="宋体" w:hint="eastAsia"/>
          <w:kern w:val="0"/>
          <w:sz w:val="32"/>
          <w:szCs w:val="32"/>
        </w:rPr>
        <w:t xml:space="preserve">2018年9月14日 </w:t>
      </w:r>
      <w:r w:rsidRPr="006168C0">
        <w:rPr>
          <w:rFonts w:ascii="Calibri" w:eastAsia="仿宋" w:hAnsi="Calibri" w:cs="Calibri"/>
          <w:kern w:val="0"/>
          <w:sz w:val="32"/>
          <w:szCs w:val="32"/>
        </w:rPr>
        <w:t> </w:t>
      </w:r>
    </w:p>
    <w:p w:rsidR="006168C0" w:rsidRPr="006168C0" w:rsidRDefault="006168C0" w:rsidP="006168C0">
      <w:pPr>
        <w:spacing w:line="576" w:lineRule="exact"/>
        <w:jc w:val="right"/>
        <w:rPr>
          <w:rFonts w:ascii="仿宋" w:eastAsia="仿宋" w:hAnsi="仿宋" w:cs="宋体" w:hint="eastAsia"/>
          <w:kern w:val="0"/>
          <w:sz w:val="32"/>
          <w:szCs w:val="32"/>
        </w:rPr>
      </w:pPr>
      <w:r w:rsidRPr="006168C0">
        <w:rPr>
          <w:rFonts w:ascii="Calibri" w:eastAsia="仿宋" w:hAnsi="Calibri" w:cs="Calibri"/>
          <w:kern w:val="0"/>
          <w:sz w:val="32"/>
          <w:szCs w:val="32"/>
        </w:rPr>
        <w:t>  </w:t>
      </w:r>
    </w:p>
    <w:p w:rsidR="006168C0" w:rsidRPr="006168C0" w:rsidRDefault="006168C0" w:rsidP="006168C0">
      <w:pPr>
        <w:spacing w:line="576" w:lineRule="exact"/>
        <w:jc w:val="center"/>
        <w:rPr>
          <w:rFonts w:ascii="仿宋" w:eastAsia="仿宋" w:hAnsi="仿宋" w:cs="宋体" w:hint="eastAsia"/>
          <w:kern w:val="0"/>
          <w:sz w:val="32"/>
          <w:szCs w:val="32"/>
        </w:rPr>
      </w:pPr>
      <w:r w:rsidRPr="006168C0">
        <w:rPr>
          <w:rFonts w:ascii="仿宋" w:eastAsia="仿宋" w:hAnsi="仿宋" w:cs="宋体" w:hint="eastAsia"/>
          <w:kern w:val="0"/>
          <w:sz w:val="32"/>
          <w:szCs w:val="32"/>
        </w:rPr>
        <w:t>徐州市机关事业单位工勤人员继续教育培训工作实施方案</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为进一步做好机关事业单位工勤人员继续教育培训工作，使我市工勤人员能力素质更好地契合新形势下公共服务需求，按照《省人力资源社会保障厅印发关于全省机关事业单位工勤人员继续教育培训工作实施方案的通知》（苏人社发〔2018〕154号）的有关要求，现制定我市机关事业单位工勤人员继续教育培训工作实施方案如下：</w:t>
      </w:r>
    </w:p>
    <w:p w:rsidR="006168C0" w:rsidRPr="006168C0" w:rsidRDefault="006168C0" w:rsidP="006168C0">
      <w:pPr>
        <w:spacing w:line="576" w:lineRule="exact"/>
        <w:rPr>
          <w:rFonts w:ascii="仿宋" w:eastAsia="仿宋" w:hAnsi="仿宋" w:cs="宋体" w:hint="eastAsia"/>
          <w:kern w:val="0"/>
          <w:sz w:val="32"/>
          <w:szCs w:val="32"/>
        </w:rPr>
      </w:pPr>
      <w:r w:rsidRPr="006168C0">
        <w:rPr>
          <w:rFonts w:ascii="仿宋" w:eastAsia="仿宋" w:hAnsi="仿宋" w:cs="宋体" w:hint="eastAsia"/>
          <w:kern w:val="0"/>
          <w:sz w:val="32"/>
          <w:szCs w:val="32"/>
        </w:rPr>
        <w:t>一、指导思想</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深入贯彻党的十九大精神和习近平新时代中国特色社会主义思想及《国务院关于推进终身职业技能培训制度的意见》（国发〔2018〕11号）的精神，扎实开展机关事业单位工勤人员继续教育培训工作，促进能力素质提升，建设一支</w:t>
      </w:r>
      <w:r w:rsidRPr="006168C0">
        <w:rPr>
          <w:rFonts w:ascii="仿宋" w:eastAsia="仿宋" w:hAnsi="仿宋" w:cs="宋体" w:hint="eastAsia"/>
          <w:kern w:val="0"/>
          <w:sz w:val="32"/>
          <w:szCs w:val="32"/>
        </w:rPr>
        <w:lastRenderedPageBreak/>
        <w:t>政治立场坚定、技术技艺精湛、作风纪律过硬、服务保障有力的工勤人员队伍，为建设强富美高新徐州贡献力量。</w:t>
      </w:r>
    </w:p>
    <w:p w:rsidR="006168C0" w:rsidRPr="006168C0" w:rsidRDefault="006168C0" w:rsidP="006168C0">
      <w:pPr>
        <w:spacing w:line="576" w:lineRule="exact"/>
        <w:rPr>
          <w:rFonts w:ascii="仿宋" w:eastAsia="仿宋" w:hAnsi="仿宋" w:cs="宋体" w:hint="eastAsia"/>
          <w:kern w:val="0"/>
          <w:sz w:val="32"/>
          <w:szCs w:val="32"/>
        </w:rPr>
      </w:pPr>
      <w:r w:rsidRPr="006168C0">
        <w:rPr>
          <w:rFonts w:ascii="仿宋" w:eastAsia="仿宋" w:hAnsi="仿宋" w:cs="宋体" w:hint="eastAsia"/>
          <w:kern w:val="0"/>
          <w:sz w:val="32"/>
          <w:szCs w:val="32"/>
        </w:rPr>
        <w:t>二、培训对象</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全市机关事业单位在岗工勤人员（含各驻徐单位工勤人员）（以下简称工勤人员）。</w:t>
      </w:r>
    </w:p>
    <w:p w:rsidR="006168C0" w:rsidRPr="006168C0" w:rsidRDefault="006168C0" w:rsidP="006168C0">
      <w:pPr>
        <w:spacing w:line="576" w:lineRule="exact"/>
        <w:rPr>
          <w:rFonts w:ascii="仿宋" w:eastAsia="仿宋" w:hAnsi="仿宋" w:cs="宋体" w:hint="eastAsia"/>
          <w:kern w:val="0"/>
          <w:sz w:val="32"/>
          <w:szCs w:val="32"/>
        </w:rPr>
      </w:pPr>
      <w:r w:rsidRPr="006168C0">
        <w:rPr>
          <w:rFonts w:ascii="仿宋" w:eastAsia="仿宋" w:hAnsi="仿宋" w:cs="宋体" w:hint="eastAsia"/>
          <w:kern w:val="0"/>
          <w:sz w:val="32"/>
          <w:szCs w:val="32"/>
        </w:rPr>
        <w:t>三、培训内容</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工勤人员继续教育内容由公需科目和专业科目组成，其中公需科目参考教材以《机关事业单位工勤人员实务知识读本》为主，专业科目为本工种应知应会和新技术新工艺等内容。</w:t>
      </w:r>
    </w:p>
    <w:p w:rsidR="006168C0" w:rsidRPr="006168C0" w:rsidRDefault="006168C0" w:rsidP="006168C0">
      <w:pPr>
        <w:spacing w:line="576" w:lineRule="exact"/>
        <w:rPr>
          <w:rFonts w:ascii="仿宋" w:eastAsia="仿宋" w:hAnsi="仿宋" w:cs="宋体" w:hint="eastAsia"/>
          <w:kern w:val="0"/>
          <w:sz w:val="32"/>
          <w:szCs w:val="32"/>
        </w:rPr>
      </w:pPr>
      <w:r w:rsidRPr="006168C0">
        <w:rPr>
          <w:rFonts w:ascii="仿宋" w:eastAsia="仿宋" w:hAnsi="仿宋" w:cs="宋体" w:hint="eastAsia"/>
          <w:kern w:val="0"/>
          <w:sz w:val="32"/>
          <w:szCs w:val="32"/>
        </w:rPr>
        <w:t>四、课时安排</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工勤人员每年须参加继续教育的培训和考核。培训课程按工勤人员已取得的最高技术等级分别对应技师、高级技师培训课程和其他等级工勤人员培训课程。各等级课时要求为：技师、高级技师每年40课时，其他等级工勤人员每年24课时。</w:t>
      </w:r>
    </w:p>
    <w:p w:rsidR="006168C0" w:rsidRPr="006168C0" w:rsidRDefault="006168C0" w:rsidP="006168C0">
      <w:pPr>
        <w:spacing w:line="576" w:lineRule="exact"/>
        <w:rPr>
          <w:rFonts w:ascii="仿宋" w:eastAsia="仿宋" w:hAnsi="仿宋" w:cs="宋体" w:hint="eastAsia"/>
          <w:kern w:val="0"/>
          <w:sz w:val="32"/>
          <w:szCs w:val="32"/>
        </w:rPr>
      </w:pPr>
      <w:r w:rsidRPr="006168C0">
        <w:rPr>
          <w:rFonts w:ascii="仿宋" w:eastAsia="仿宋" w:hAnsi="仿宋" w:cs="宋体" w:hint="eastAsia"/>
          <w:kern w:val="0"/>
          <w:sz w:val="32"/>
          <w:szCs w:val="32"/>
        </w:rPr>
        <w:t>五、培训考核</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1、形式。工勤人员登录“徐州市工考网”跳转到“江苏省机关事业单位工勤人员继续教育公共服务平台”完成网上缴费、网络学习、网上考核、网上打印学习证明等操作。</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2、教材。各单位统一购买教材供本单位工勤人员借阅，购买数量原则上不低于本单位工勤人员总数的三分之一。</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3、考核。工勤人员完成继续教育培训所需课时后，即可在培训平台进行考试，考核合格即为完成。需要提供《工勤</w:t>
      </w:r>
      <w:r w:rsidRPr="006168C0">
        <w:rPr>
          <w:rFonts w:ascii="仿宋" w:eastAsia="仿宋" w:hAnsi="仿宋" w:cs="宋体" w:hint="eastAsia"/>
          <w:kern w:val="0"/>
          <w:sz w:val="32"/>
          <w:szCs w:val="32"/>
        </w:rPr>
        <w:lastRenderedPageBreak/>
        <w:t>人员继续教育记录》时，可以从培训平台打印，经同级工考部门核准盖章后，作为工勤人员当年度继续教育学习情况的证明。考核不合格的，可以按照相关规定，申请补考。补考仍不合格的，需重新修满相应课时方可申请参加考核。</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4、申报等级工岗位考核、技师考评和高级技师考评的工勤人员，必须在申报前完成当年度继续教育考核，否则不予申报。</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5、2018年起工勤人员每年要进行继续教育学习。参加当年度继续教育培训时，如有未完成之前年度学习任务的，须先补学前期继续教育。</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对工勤人员在继续教育培训中弄虚作假的，将按照《江苏省机关事业单位工勤人员考试严重违纪违规行为处理规定》处理。</w:t>
      </w:r>
    </w:p>
    <w:p w:rsidR="006168C0" w:rsidRPr="006168C0" w:rsidRDefault="006168C0" w:rsidP="006168C0">
      <w:pPr>
        <w:spacing w:line="576" w:lineRule="exact"/>
        <w:rPr>
          <w:rFonts w:ascii="仿宋" w:eastAsia="仿宋" w:hAnsi="仿宋" w:cs="宋体" w:hint="eastAsia"/>
          <w:kern w:val="0"/>
          <w:sz w:val="32"/>
          <w:szCs w:val="32"/>
        </w:rPr>
      </w:pPr>
      <w:r w:rsidRPr="006168C0">
        <w:rPr>
          <w:rFonts w:ascii="仿宋" w:eastAsia="仿宋" w:hAnsi="仿宋" w:cs="宋体" w:hint="eastAsia"/>
          <w:kern w:val="0"/>
          <w:sz w:val="32"/>
          <w:szCs w:val="32"/>
        </w:rPr>
        <w:t>六、培训费用</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工勤人员继续教育培训考核经费，应从单位教育培训经费中列支，由工勤人员所在单位负责解决。继续教育培训单位按照国家有关规定收取培训费用。</w:t>
      </w:r>
    </w:p>
    <w:p w:rsidR="006168C0" w:rsidRPr="006168C0" w:rsidRDefault="006168C0" w:rsidP="006168C0">
      <w:pPr>
        <w:spacing w:line="576" w:lineRule="exact"/>
        <w:rPr>
          <w:rFonts w:ascii="仿宋" w:eastAsia="仿宋" w:hAnsi="仿宋" w:cs="宋体" w:hint="eastAsia"/>
          <w:kern w:val="0"/>
          <w:sz w:val="32"/>
          <w:szCs w:val="32"/>
        </w:rPr>
      </w:pPr>
      <w:r w:rsidRPr="006168C0">
        <w:rPr>
          <w:rFonts w:ascii="仿宋" w:eastAsia="仿宋" w:hAnsi="仿宋" w:cs="宋体" w:hint="eastAsia"/>
          <w:kern w:val="0"/>
          <w:sz w:val="32"/>
          <w:szCs w:val="32"/>
        </w:rPr>
        <w:t>七、其他要求</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（一）各单位要高度重视工勤人员的继续教育培训工作，保障工勤人员接受继续教育的权益，确保全员参与。要将该项工作作为工勤人员年度考核的一项内容，加强宣传，严肃学习考核纪律，合理安排。</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（二）各有关部门要将机关事业单位工勤人员每年参加继续教育作为等级晋升、岗位聘任、技能竞赛、技能人才评</w:t>
      </w:r>
      <w:r w:rsidRPr="006168C0">
        <w:rPr>
          <w:rFonts w:ascii="仿宋" w:eastAsia="仿宋" w:hAnsi="仿宋" w:cs="宋体" w:hint="eastAsia"/>
          <w:kern w:val="0"/>
          <w:sz w:val="32"/>
          <w:szCs w:val="32"/>
        </w:rPr>
        <w:lastRenderedPageBreak/>
        <w:t>选等活动的重要条件。</w:t>
      </w:r>
    </w:p>
    <w:p w:rsidR="006168C0" w:rsidRPr="006168C0" w:rsidRDefault="006168C0" w:rsidP="006168C0">
      <w:pPr>
        <w:spacing w:line="576" w:lineRule="exact"/>
        <w:ind w:firstLineChars="200" w:firstLine="640"/>
        <w:rPr>
          <w:rFonts w:ascii="仿宋" w:eastAsia="仿宋" w:hAnsi="仿宋" w:cs="宋体" w:hint="eastAsia"/>
          <w:kern w:val="0"/>
          <w:sz w:val="32"/>
          <w:szCs w:val="32"/>
        </w:rPr>
      </w:pPr>
      <w:r w:rsidRPr="006168C0">
        <w:rPr>
          <w:rFonts w:ascii="仿宋" w:eastAsia="仿宋" w:hAnsi="仿宋" w:cs="宋体" w:hint="eastAsia"/>
          <w:kern w:val="0"/>
          <w:sz w:val="32"/>
          <w:szCs w:val="32"/>
        </w:rPr>
        <w:t>（三）各县（市）区工考部门要加强对继续教育培训工作的过程监督和督促，及时总结经验，每年对所辖单位工勤人员继续教育完成情况进行通报，促使继续教育工作更好地为高质量工勤人员队伍建设服务。</w:t>
      </w:r>
    </w:p>
    <w:p w:rsidR="006168C0" w:rsidRPr="006168C0" w:rsidRDefault="006168C0" w:rsidP="006168C0">
      <w:pPr>
        <w:spacing w:line="576" w:lineRule="exact"/>
        <w:rPr>
          <w:rFonts w:ascii="仿宋" w:eastAsia="仿宋" w:hAnsi="仿宋" w:cs="宋体" w:hint="eastAsia"/>
          <w:kern w:val="0"/>
          <w:sz w:val="32"/>
          <w:szCs w:val="32"/>
        </w:rPr>
      </w:pPr>
      <w:r w:rsidRPr="006168C0">
        <w:rPr>
          <w:rFonts w:ascii="Calibri" w:eastAsia="仿宋" w:hAnsi="Calibri" w:cs="Calibri"/>
          <w:kern w:val="0"/>
          <w:sz w:val="32"/>
          <w:szCs w:val="32"/>
        </w:rPr>
        <w:t> </w:t>
      </w:r>
    </w:p>
    <w:p w:rsidR="006168C0" w:rsidRPr="006168C0" w:rsidRDefault="006168C0" w:rsidP="006168C0">
      <w:pPr>
        <w:spacing w:line="576" w:lineRule="exact"/>
        <w:rPr>
          <w:rFonts w:ascii="仿宋" w:eastAsia="仿宋" w:hAnsi="仿宋" w:cs="宋体" w:hint="eastAsia"/>
          <w:kern w:val="0"/>
          <w:sz w:val="32"/>
          <w:szCs w:val="32"/>
        </w:rPr>
      </w:pPr>
      <w:r>
        <w:rPr>
          <w:rFonts w:ascii="Calibri" w:eastAsia="仿宋" w:hAnsi="Calibri" w:cs="Calibri"/>
          <w:kern w:val="0"/>
          <w:sz w:val="32"/>
          <w:szCs w:val="32"/>
        </w:rPr>
        <w:t>                          </w:t>
      </w:r>
    </w:p>
    <w:p w:rsidR="006168C0" w:rsidRDefault="006168C0" w:rsidP="006168C0">
      <w:pPr>
        <w:wordWrap w:val="0"/>
        <w:spacing w:line="576" w:lineRule="exact"/>
        <w:jc w:val="right"/>
        <w:rPr>
          <w:rFonts w:ascii="Calibri" w:eastAsia="仿宋" w:hAnsi="Calibri" w:cs="Calibri"/>
          <w:kern w:val="0"/>
          <w:sz w:val="32"/>
          <w:szCs w:val="32"/>
        </w:rPr>
      </w:pPr>
      <w:r w:rsidRPr="006168C0">
        <w:rPr>
          <w:rFonts w:ascii="Calibri" w:eastAsia="仿宋" w:hAnsi="Calibri" w:cs="Calibri"/>
          <w:kern w:val="0"/>
          <w:sz w:val="32"/>
          <w:szCs w:val="32"/>
        </w:rPr>
        <w:t>  </w:t>
      </w:r>
      <w:r>
        <w:rPr>
          <w:rFonts w:ascii="Calibri" w:eastAsia="仿宋" w:hAnsi="Calibri" w:cs="Calibri"/>
          <w:kern w:val="0"/>
          <w:sz w:val="32"/>
          <w:szCs w:val="32"/>
        </w:rPr>
        <w:t xml:space="preserve">  </w:t>
      </w:r>
      <w:r w:rsidRPr="006168C0">
        <w:rPr>
          <w:rFonts w:ascii="仿宋" w:eastAsia="仿宋" w:hAnsi="仿宋" w:cs="宋体" w:hint="eastAsia"/>
          <w:kern w:val="0"/>
          <w:sz w:val="32"/>
          <w:szCs w:val="32"/>
        </w:rPr>
        <w:t>徐州市人力资源和社会保障局办公室</w:t>
      </w:r>
      <w:r w:rsidRPr="006168C0">
        <w:rPr>
          <w:rFonts w:ascii="Calibri" w:eastAsia="仿宋" w:hAnsi="Calibri" w:cs="Calibri"/>
          <w:kern w:val="0"/>
          <w:sz w:val="32"/>
          <w:szCs w:val="32"/>
        </w:rPr>
        <w:t>       </w:t>
      </w:r>
    </w:p>
    <w:p w:rsidR="00670F2A" w:rsidRPr="006168C0" w:rsidRDefault="006168C0" w:rsidP="006168C0">
      <w:pPr>
        <w:spacing w:line="576" w:lineRule="exact"/>
        <w:ind w:right="640" w:firstLineChars="1200" w:firstLine="3840"/>
        <w:rPr>
          <w:rFonts w:ascii="仿宋" w:eastAsia="仿宋" w:hAnsi="仿宋" w:cs="宋体" w:hint="eastAsia"/>
          <w:kern w:val="0"/>
          <w:sz w:val="32"/>
          <w:szCs w:val="32"/>
        </w:rPr>
      </w:pPr>
      <w:r w:rsidRPr="006168C0">
        <w:rPr>
          <w:rFonts w:ascii="仿宋" w:eastAsia="仿宋" w:hAnsi="仿宋" w:cs="宋体" w:hint="eastAsia"/>
          <w:kern w:val="0"/>
          <w:sz w:val="32"/>
          <w:szCs w:val="32"/>
        </w:rPr>
        <w:t>2018年9月14日印发</w:t>
      </w:r>
      <w:r w:rsidRPr="006168C0">
        <w:rPr>
          <w:rFonts w:ascii="Calibri" w:eastAsia="仿宋" w:hAnsi="Calibri" w:cs="Calibri"/>
          <w:kern w:val="0"/>
          <w:sz w:val="32"/>
          <w:szCs w:val="32"/>
        </w:rPr>
        <w:t>  </w:t>
      </w:r>
      <w:bookmarkStart w:id="0" w:name="_GoBack"/>
      <w:bookmarkEnd w:id="0"/>
    </w:p>
    <w:sectPr w:rsidR="00670F2A" w:rsidRPr="006168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B2" w:rsidRDefault="00ED71B2" w:rsidP="006168C0">
      <w:r>
        <w:separator/>
      </w:r>
    </w:p>
  </w:endnote>
  <w:endnote w:type="continuationSeparator" w:id="0">
    <w:p w:rsidR="00ED71B2" w:rsidRDefault="00ED71B2" w:rsidP="0061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B2" w:rsidRDefault="00ED71B2" w:rsidP="006168C0">
      <w:r>
        <w:separator/>
      </w:r>
    </w:p>
  </w:footnote>
  <w:footnote w:type="continuationSeparator" w:id="0">
    <w:p w:rsidR="00ED71B2" w:rsidRDefault="00ED71B2" w:rsidP="00616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72"/>
    <w:rsid w:val="00216860"/>
    <w:rsid w:val="00611972"/>
    <w:rsid w:val="006168C0"/>
    <w:rsid w:val="00B82F56"/>
    <w:rsid w:val="00ED7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F4C4A"/>
  <w15:chartTrackingRefBased/>
  <w15:docId w15:val="{748BDC95-35D9-4BCE-98D8-E022E89D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168C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8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68C0"/>
    <w:rPr>
      <w:sz w:val="18"/>
      <w:szCs w:val="18"/>
    </w:rPr>
  </w:style>
  <w:style w:type="paragraph" w:styleId="a5">
    <w:name w:val="footer"/>
    <w:basedOn w:val="a"/>
    <w:link w:val="a6"/>
    <w:uiPriority w:val="99"/>
    <w:unhideWhenUsed/>
    <w:rsid w:val="006168C0"/>
    <w:pPr>
      <w:tabs>
        <w:tab w:val="center" w:pos="4153"/>
        <w:tab w:val="right" w:pos="8306"/>
      </w:tabs>
      <w:snapToGrid w:val="0"/>
      <w:jc w:val="left"/>
    </w:pPr>
    <w:rPr>
      <w:sz w:val="18"/>
      <w:szCs w:val="18"/>
    </w:rPr>
  </w:style>
  <w:style w:type="character" w:customStyle="1" w:styleId="a6">
    <w:name w:val="页脚 字符"/>
    <w:basedOn w:val="a0"/>
    <w:link w:val="a5"/>
    <w:uiPriority w:val="99"/>
    <w:rsid w:val="006168C0"/>
    <w:rPr>
      <w:sz w:val="18"/>
      <w:szCs w:val="18"/>
    </w:rPr>
  </w:style>
  <w:style w:type="character" w:customStyle="1" w:styleId="10">
    <w:name w:val="标题 1 字符"/>
    <w:basedOn w:val="a0"/>
    <w:link w:val="1"/>
    <w:uiPriority w:val="9"/>
    <w:rsid w:val="006168C0"/>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94291">
      <w:bodyDiv w:val="1"/>
      <w:marLeft w:val="0"/>
      <w:marRight w:val="0"/>
      <w:marTop w:val="0"/>
      <w:marBottom w:val="0"/>
      <w:divBdr>
        <w:top w:val="none" w:sz="0" w:space="0" w:color="auto"/>
        <w:left w:val="none" w:sz="0" w:space="0" w:color="auto"/>
        <w:bottom w:val="none" w:sz="0" w:space="0" w:color="auto"/>
        <w:right w:val="none" w:sz="0" w:space="0" w:color="auto"/>
      </w:divBdr>
    </w:div>
    <w:div w:id="18024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任欢欢</dc:creator>
  <cp:keywords/>
  <dc:description/>
  <cp:lastModifiedBy>任欢欢</cp:lastModifiedBy>
  <cp:revision>2</cp:revision>
  <dcterms:created xsi:type="dcterms:W3CDTF">2019-02-23T01:45:00Z</dcterms:created>
  <dcterms:modified xsi:type="dcterms:W3CDTF">2019-02-23T01:48:00Z</dcterms:modified>
</cp:coreProperties>
</file>